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9C09" w14:textId="086663F4" w:rsidR="00ED0B28" w:rsidRPr="00ED0B28" w:rsidRDefault="005455DD" w:rsidP="00ED0B28">
      <w:pPr>
        <w:rPr>
          <w:u w:val="single"/>
        </w:rPr>
      </w:pPr>
      <w:r w:rsidRPr="005455DD">
        <w:rPr>
          <w:b/>
          <w:bCs/>
          <w:u w:val="single"/>
        </w:rPr>
        <w:t>SUMARIO</w:t>
      </w:r>
    </w:p>
    <w:p w14:paraId="36C0EDF2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Prólogo.</w:t>
      </w:r>
    </w:p>
    <w:p w14:paraId="22752D50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Capítulo I</w:t>
      </w:r>
    </w:p>
    <w:p w14:paraId="04582C16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Teorías sobre la titularidad del derecho</w:t>
      </w:r>
    </w:p>
    <w:p w14:paraId="459FE92F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de huelga. Modelos de regulación</w:t>
      </w:r>
    </w:p>
    <w:p w14:paraId="22C19BD3" w14:textId="012186CC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</w:t>
      </w:r>
      <w:r>
        <w:rPr>
          <w:rFonts w:cstheme="minorHAnsi"/>
        </w:rPr>
        <w:t xml:space="preserve"> </w:t>
      </w:r>
      <w:r w:rsidRPr="00ED0B28">
        <w:rPr>
          <w:rFonts w:cstheme="minorHAnsi"/>
        </w:rPr>
        <w:t>Una premisa básica: la conceptualización y contextualización del derecho de huelga.</w:t>
      </w:r>
    </w:p>
    <w:p w14:paraId="7883A8C5" w14:textId="028A9C7B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 xml:space="preserve">I.1.Breve análisis de la huelga como fenómeno </w:t>
      </w:r>
      <w:r w:rsidRPr="00ED0B28">
        <w:rPr>
          <w:rFonts w:cstheme="minorHAnsi"/>
        </w:rPr>
        <w:t>sociolaboral</w:t>
      </w:r>
      <w:r w:rsidRPr="00ED0B28">
        <w:rPr>
          <w:rFonts w:cstheme="minorHAnsi"/>
        </w:rPr>
        <w:t xml:space="preserve"> desde la perspectiva de la evolución histórica en su tratamiento jurídico.</w:t>
      </w:r>
    </w:p>
    <w:p w14:paraId="6DEE7377" w14:textId="7CF7BDC1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I.1.</w:t>
      </w:r>
      <w:r w:rsidRPr="00ED0B28">
        <w:rPr>
          <w:rFonts w:cstheme="minorHAnsi"/>
        </w:rPr>
        <w:t>1. Introducción</w:t>
      </w:r>
      <w:r w:rsidRPr="00ED0B28">
        <w:rPr>
          <w:rFonts w:cstheme="minorHAnsi"/>
        </w:rPr>
        <w:t>.</w:t>
      </w:r>
    </w:p>
    <w:p w14:paraId="6FD09DA1" w14:textId="3ABE1DF6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I.1.</w:t>
      </w:r>
      <w:r w:rsidRPr="00ED0B28">
        <w:rPr>
          <w:rFonts w:cstheme="minorHAnsi"/>
        </w:rPr>
        <w:t>2. Breves</w:t>
      </w:r>
      <w:r w:rsidRPr="00ED0B28">
        <w:rPr>
          <w:rFonts w:cstheme="minorHAnsi"/>
        </w:rPr>
        <w:t xml:space="preserve"> notas sobre la evolución del fenómeno y su progresiva conformación jurídica. Su distintiva manifestación en España.</w:t>
      </w:r>
    </w:p>
    <w:p w14:paraId="313C1E01" w14:textId="77FF6553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 xml:space="preserve">I.2.El modelo jurídico de observación de la huelga en nuestro </w:t>
      </w:r>
      <w:r w:rsidRPr="00ED0B28">
        <w:rPr>
          <w:rFonts w:cstheme="minorHAnsi"/>
        </w:rPr>
        <w:t>ordenamiento</w:t>
      </w:r>
      <w:r w:rsidRPr="00ED0B28">
        <w:rPr>
          <w:rFonts w:cstheme="minorHAnsi"/>
        </w:rPr>
        <w:t>.</w:t>
      </w:r>
    </w:p>
    <w:p w14:paraId="6A57D138" w14:textId="2BBF5E66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I.2.</w:t>
      </w:r>
      <w:r w:rsidRPr="00ED0B28">
        <w:rPr>
          <w:rFonts w:cstheme="minorHAnsi"/>
        </w:rPr>
        <w:t>1. Análisis</w:t>
      </w:r>
      <w:r w:rsidRPr="00ED0B28">
        <w:rPr>
          <w:rFonts w:cstheme="minorHAnsi"/>
        </w:rPr>
        <w:t xml:space="preserve"> de conceptos (jurídicos) configuradores del fenómeno </w:t>
      </w:r>
      <w:r w:rsidRPr="00ED0B28">
        <w:rPr>
          <w:rFonts w:cstheme="minorHAnsi"/>
        </w:rPr>
        <w:t>sociolaboral</w:t>
      </w:r>
      <w:r w:rsidRPr="00ED0B28">
        <w:rPr>
          <w:rFonts w:cstheme="minorHAnsi"/>
        </w:rPr>
        <w:t xml:space="preserve"> en nuestro Derecho.</w:t>
      </w:r>
    </w:p>
    <w:p w14:paraId="46024EC6" w14:textId="5D82CBA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I.2.1.</w:t>
      </w:r>
      <w:r w:rsidRPr="00ED0B28">
        <w:rPr>
          <w:rFonts w:cstheme="minorHAnsi"/>
        </w:rPr>
        <w:t>1. ¿La huelga como derecho?</w:t>
      </w:r>
    </w:p>
    <w:p w14:paraId="6194DE51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I.3.La inexistente conceptualización normativa de (el derecho a) la huelga.</w:t>
      </w:r>
    </w:p>
    <w:p w14:paraId="2721A1D8" w14:textId="39054A02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I.3.</w:t>
      </w:r>
      <w:r w:rsidRPr="00ED0B28">
        <w:rPr>
          <w:rFonts w:cstheme="minorHAnsi"/>
        </w:rPr>
        <w:t>1. La</w:t>
      </w:r>
      <w:r w:rsidRPr="00ED0B28">
        <w:rPr>
          <w:rFonts w:cstheme="minorHAnsi"/>
        </w:rPr>
        <w:t xml:space="preserve"> necesaria transformación del fenómeno laboral en letra jurídica. La conceptualización doctrinal.</w:t>
      </w:r>
    </w:p>
    <w:p w14:paraId="504A9BD5" w14:textId="4877BC7F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I.3.</w:t>
      </w:r>
      <w:r w:rsidRPr="00ED0B28">
        <w:rPr>
          <w:rFonts w:cstheme="minorHAnsi"/>
        </w:rPr>
        <w:t>2. El</w:t>
      </w:r>
      <w:r w:rsidRPr="00ED0B28">
        <w:rPr>
          <w:rFonts w:cstheme="minorHAnsi"/>
        </w:rPr>
        <w:t xml:space="preserve"> «elemento definidor» del derecho de huelga.</w:t>
      </w:r>
    </w:p>
    <w:p w14:paraId="59491557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I.4.Unas sucintas consideraciones sobre el «tipo» del derecho de huelga configurado en nuestro Ordenamiento Jurídico.</w:t>
      </w:r>
    </w:p>
    <w:p w14:paraId="63C49813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I.5.La configuración del derecho de huelga en nuestro orden constitucional: La conceptualización del Tribunal Constitucional; la «esencialidad» del derecho desarrollado.</w:t>
      </w:r>
    </w:p>
    <w:p w14:paraId="080AF935" w14:textId="2C27B705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 Teorías</w:t>
      </w:r>
      <w:r w:rsidRPr="00ED0B28">
        <w:rPr>
          <w:rFonts w:cstheme="minorHAnsi"/>
        </w:rPr>
        <w:t xml:space="preserve"> sobre la titularidad del derecho de huelga. Modelos de regulación.</w:t>
      </w:r>
    </w:p>
    <w:p w14:paraId="280713BD" w14:textId="15D5F208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</w:t>
      </w:r>
      <w:r w:rsidRPr="00ED0B28">
        <w:rPr>
          <w:rFonts w:cstheme="minorHAnsi"/>
        </w:rPr>
        <w:t>1. Titularidad</w:t>
      </w:r>
      <w:r w:rsidRPr="00ED0B28">
        <w:rPr>
          <w:rFonts w:cstheme="minorHAnsi"/>
        </w:rPr>
        <w:t xml:space="preserve"> del derecho subjetivo de huelga: Concepciones «orgánica» y «no orgánica o individual» del derecho. Virtualidades y consecuencias.</w:t>
      </w:r>
    </w:p>
    <w:p w14:paraId="328CF6F4" w14:textId="00A552EC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II.1.</w:t>
      </w:r>
      <w:r w:rsidRPr="00ED0B28">
        <w:rPr>
          <w:rFonts w:cstheme="minorHAnsi"/>
        </w:rPr>
        <w:t>1. Introducción</w:t>
      </w:r>
      <w:r w:rsidRPr="00ED0B28">
        <w:rPr>
          <w:rFonts w:cstheme="minorHAnsi"/>
        </w:rPr>
        <w:t>.</w:t>
      </w:r>
    </w:p>
    <w:p w14:paraId="64EAB871" w14:textId="26ADBA28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II.1.</w:t>
      </w:r>
      <w:r w:rsidRPr="00ED0B28">
        <w:rPr>
          <w:rFonts w:cstheme="minorHAnsi"/>
        </w:rPr>
        <w:t>2. La</w:t>
      </w:r>
      <w:r w:rsidRPr="00ED0B28">
        <w:rPr>
          <w:rFonts w:cstheme="minorHAnsi"/>
        </w:rPr>
        <w:t xml:space="preserve"> «concepción orgánica» del derecho de huelga.</w:t>
      </w:r>
    </w:p>
    <w:p w14:paraId="1BB2C409" w14:textId="6CD25D4C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II.1.</w:t>
      </w:r>
      <w:r w:rsidRPr="00ED0B28">
        <w:rPr>
          <w:rFonts w:cstheme="minorHAnsi"/>
        </w:rPr>
        <w:t>3. La</w:t>
      </w:r>
      <w:r w:rsidRPr="00ED0B28">
        <w:rPr>
          <w:rFonts w:cstheme="minorHAnsi"/>
        </w:rPr>
        <w:t xml:space="preserve"> «concepción no orgánica» del derecho de huelga.</w:t>
      </w:r>
    </w:p>
    <w:p w14:paraId="34173FD9" w14:textId="59C1FA8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</w:t>
      </w:r>
      <w:r w:rsidRPr="00ED0B28">
        <w:rPr>
          <w:rFonts w:cstheme="minorHAnsi"/>
        </w:rPr>
        <w:t>2. La</w:t>
      </w:r>
      <w:r w:rsidRPr="00ED0B28">
        <w:rPr>
          <w:rFonts w:cstheme="minorHAnsi"/>
        </w:rPr>
        <w:t xml:space="preserve"> opción elegida por nuestro Ordenamiento Jurídico.</w:t>
      </w:r>
    </w:p>
    <w:p w14:paraId="7AF9329B" w14:textId="4C19125C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</w:t>
      </w:r>
      <w:r w:rsidRPr="00ED0B28">
        <w:rPr>
          <w:rFonts w:cstheme="minorHAnsi"/>
        </w:rPr>
        <w:t>1. La</w:t>
      </w:r>
      <w:r w:rsidRPr="00ED0B28">
        <w:rPr>
          <w:rFonts w:cstheme="minorHAnsi"/>
        </w:rPr>
        <w:t xml:space="preserve"> adopción de las tesis «individualistas o no organicistas» de manera matizada.</w:t>
      </w:r>
    </w:p>
    <w:p w14:paraId="45176F27" w14:textId="23C2D102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II.2.1.</w:t>
      </w:r>
      <w:r w:rsidRPr="00ED0B28">
        <w:rPr>
          <w:rFonts w:cstheme="minorHAnsi"/>
        </w:rPr>
        <w:t>1. La</w:t>
      </w:r>
      <w:r w:rsidRPr="00ED0B28">
        <w:rPr>
          <w:rFonts w:cstheme="minorHAnsi"/>
        </w:rPr>
        <w:t xml:space="preserve"> doctrina del Tribunal Constitucional en la materia.</w:t>
      </w:r>
    </w:p>
    <w:p w14:paraId="2F0FF4F9" w14:textId="7DCDF350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II.3.1.</w:t>
      </w:r>
      <w:r w:rsidRPr="00ED0B28">
        <w:rPr>
          <w:rFonts w:cstheme="minorHAnsi"/>
        </w:rPr>
        <w:t>2. Consecuencias</w:t>
      </w:r>
      <w:r w:rsidRPr="00ED0B28">
        <w:rPr>
          <w:rFonts w:cstheme="minorHAnsi"/>
        </w:rPr>
        <w:t>.</w:t>
      </w:r>
    </w:p>
    <w:p w14:paraId="1235CB14" w14:textId="20402C24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</w:t>
      </w:r>
      <w:r w:rsidRPr="00ED0B28">
        <w:rPr>
          <w:rFonts w:cstheme="minorHAnsi"/>
        </w:rPr>
        <w:t>2. La</w:t>
      </w:r>
      <w:r w:rsidRPr="00ED0B28">
        <w:rPr>
          <w:rFonts w:cstheme="minorHAnsi"/>
        </w:rPr>
        <w:t xml:space="preserve"> titularidad individual del derecho de huelga.</w:t>
      </w:r>
    </w:p>
    <w:p w14:paraId="34BC70D8" w14:textId="309DF94C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lastRenderedPageBreak/>
        <w:t>II.2.2.</w:t>
      </w:r>
      <w:r w:rsidRPr="00ED0B28">
        <w:rPr>
          <w:rFonts w:cstheme="minorHAnsi"/>
        </w:rPr>
        <w:t>1. Planteamiento</w:t>
      </w:r>
      <w:r w:rsidRPr="00ED0B28">
        <w:rPr>
          <w:rFonts w:cstheme="minorHAnsi"/>
        </w:rPr>
        <w:t xml:space="preserve"> radical del derecho y algunas </w:t>
      </w:r>
      <w:r w:rsidRPr="00ED0B28">
        <w:rPr>
          <w:rFonts w:cstheme="minorHAnsi"/>
        </w:rPr>
        <w:t>precisiones</w:t>
      </w:r>
      <w:r w:rsidRPr="00ED0B28">
        <w:rPr>
          <w:rFonts w:cstheme="minorHAnsi"/>
        </w:rPr>
        <w:t xml:space="preserve"> contextuales.</w:t>
      </w:r>
    </w:p>
    <w:p w14:paraId="3C41D93F" w14:textId="7AD023FC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II.2.2.</w:t>
      </w:r>
      <w:r w:rsidRPr="00ED0B28">
        <w:rPr>
          <w:rFonts w:cstheme="minorHAnsi"/>
        </w:rPr>
        <w:t>2. Una</w:t>
      </w:r>
      <w:r w:rsidRPr="00ED0B28">
        <w:rPr>
          <w:rFonts w:cstheme="minorHAnsi"/>
        </w:rPr>
        <w:t xml:space="preserve"> aceptación doctrinal matizada de la teoría de la titularidad colectiva del derecho de huelga en España. Algunas imprescindibles precisiones terminológicas utilizadas en el debate jurídico.</w:t>
      </w:r>
    </w:p>
    <w:p w14:paraId="45382A5E" w14:textId="14BAE398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II.2.2.</w:t>
      </w:r>
      <w:r w:rsidRPr="00ED0B28">
        <w:rPr>
          <w:rFonts w:cstheme="minorHAnsi"/>
        </w:rPr>
        <w:t>3. El</w:t>
      </w:r>
      <w:r w:rsidRPr="00ED0B28">
        <w:rPr>
          <w:rFonts w:cstheme="minorHAnsi"/>
        </w:rPr>
        <w:t xml:space="preserve"> contenido esencial del derecho de huelga como clave para la solución del problema. La «titularidad diferenciada» del derecho de huelga: Una novedosa propuesta. Algunas matizaciones críticas.</w:t>
      </w:r>
    </w:p>
    <w:p w14:paraId="16BE21E1" w14:textId="35928D13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II.2.2.</w:t>
      </w:r>
      <w:r w:rsidRPr="00ED0B28">
        <w:rPr>
          <w:rFonts w:cstheme="minorHAnsi"/>
        </w:rPr>
        <w:t>4. La</w:t>
      </w:r>
      <w:r w:rsidRPr="00ED0B28">
        <w:rPr>
          <w:rFonts w:cstheme="minorHAnsi"/>
        </w:rPr>
        <w:t xml:space="preserve"> diferenciación en la responsabilidad de los sujetos: La responsabilidad individual y la colectiva.</w:t>
      </w:r>
    </w:p>
    <w:p w14:paraId="17268464" w14:textId="67F31D2E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</w:t>
      </w:r>
      <w:r w:rsidRPr="00ED0B28">
        <w:rPr>
          <w:rFonts w:cstheme="minorHAnsi"/>
        </w:rPr>
        <w:t>3. El</w:t>
      </w:r>
      <w:r w:rsidRPr="00ED0B28">
        <w:rPr>
          <w:rFonts w:cstheme="minorHAnsi"/>
        </w:rPr>
        <w:t xml:space="preserve"> derecho de huelga como acción colectiva y concertada de los trabajadores. Los elementos integradores del ejercicio del derecho.</w:t>
      </w:r>
    </w:p>
    <w:p w14:paraId="3BB1A707" w14:textId="7811FAB6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II.2.3.</w:t>
      </w:r>
      <w:r w:rsidRPr="00ED0B28">
        <w:rPr>
          <w:rFonts w:cstheme="minorHAnsi"/>
        </w:rPr>
        <w:t>1. ¿Acción «colectiva?</w:t>
      </w:r>
      <w:r w:rsidRPr="00ED0B28">
        <w:rPr>
          <w:rFonts w:cstheme="minorHAnsi"/>
        </w:rPr>
        <w:t>».</w:t>
      </w:r>
    </w:p>
    <w:p w14:paraId="296181F3" w14:textId="1EF7001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II.2.3.</w:t>
      </w:r>
      <w:r w:rsidRPr="00ED0B28">
        <w:rPr>
          <w:rFonts w:cstheme="minorHAnsi"/>
        </w:rPr>
        <w:t>2. «? y</w:t>
      </w:r>
      <w:r w:rsidRPr="00ED0B28">
        <w:rPr>
          <w:rFonts w:cstheme="minorHAnsi"/>
        </w:rPr>
        <w:t xml:space="preserve"> concertada».</w:t>
      </w:r>
    </w:p>
    <w:p w14:paraId="1CC308EB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Capítulo II</w:t>
      </w:r>
    </w:p>
    <w:p w14:paraId="0139D759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La titularidad del derecho de huelga</w:t>
      </w:r>
    </w:p>
    <w:p w14:paraId="230718BF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de los funcionarios públicos: cuestiones críticas</w:t>
      </w:r>
    </w:p>
    <w:p w14:paraId="624D1FB1" w14:textId="26D4B516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El</w:t>
      </w:r>
      <w:r w:rsidRPr="00ED0B28">
        <w:rPr>
          <w:rFonts w:cstheme="minorHAnsi"/>
        </w:rPr>
        <w:t xml:space="preserve"> derecho de huelga de los funcionarios públicos.</w:t>
      </w:r>
    </w:p>
    <w:p w14:paraId="43C5B982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I.1.El reconocimiento del derecho de huelga de los funcionarios públicos.</w:t>
      </w:r>
    </w:p>
    <w:p w14:paraId="136A771D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I.2.La configuración del derecho de huelga de los funcionarios públicos en la Constitución española de 1978.</w:t>
      </w:r>
    </w:p>
    <w:p w14:paraId="76684090" w14:textId="028FBB49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I.2.</w:t>
      </w:r>
      <w:r w:rsidRPr="00ED0B28">
        <w:rPr>
          <w:rFonts w:cstheme="minorHAnsi"/>
        </w:rPr>
        <w:t>1. Algunas</w:t>
      </w:r>
      <w:r w:rsidRPr="00ED0B28">
        <w:rPr>
          <w:rFonts w:cstheme="minorHAnsi"/>
        </w:rPr>
        <w:t xml:space="preserve"> notas sobre un debate doctrinal.</w:t>
      </w:r>
    </w:p>
    <w:p w14:paraId="1881DAE3" w14:textId="4FD2A03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I.2.1.</w:t>
      </w:r>
      <w:r w:rsidRPr="00ED0B28">
        <w:rPr>
          <w:rFonts w:cstheme="minorHAnsi"/>
        </w:rPr>
        <w:t>1. La</w:t>
      </w:r>
      <w:r w:rsidRPr="00ED0B28">
        <w:rPr>
          <w:rFonts w:cstheme="minorHAnsi"/>
        </w:rPr>
        <w:t xml:space="preserve"> inexistencia de una solución única en los sistemas jurídicos de nuestro entorno.</w:t>
      </w:r>
    </w:p>
    <w:p w14:paraId="48B6F2A2" w14:textId="6BAF9494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I.2.</w:t>
      </w:r>
      <w:r w:rsidRPr="00ED0B28">
        <w:rPr>
          <w:rFonts w:cstheme="minorHAnsi"/>
        </w:rPr>
        <w:t>2. El</w:t>
      </w:r>
      <w:r w:rsidRPr="00ED0B28">
        <w:rPr>
          <w:rFonts w:cstheme="minorHAnsi"/>
        </w:rPr>
        <w:t xml:space="preserve"> reconocimiento del derecho de huelga a los funcionarios públicos en el artículo 28.2 de la CE.</w:t>
      </w:r>
    </w:p>
    <w:p w14:paraId="2D870539" w14:textId="0BEEFC9A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I.2.</w:t>
      </w:r>
      <w:r w:rsidRPr="00ED0B28">
        <w:rPr>
          <w:rFonts w:cstheme="minorHAnsi"/>
        </w:rPr>
        <w:t>3. La</w:t>
      </w:r>
      <w:r w:rsidRPr="00ED0B28">
        <w:rPr>
          <w:rFonts w:cstheme="minorHAnsi"/>
        </w:rPr>
        <w:t xml:space="preserve"> «tercera vía» de interpretación.</w:t>
      </w:r>
    </w:p>
    <w:p w14:paraId="2FE0236A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I.3.Los funcionarios públicos como «trabajadores» titulares del derecho de huelga. Planteamiento del problema.</w:t>
      </w:r>
    </w:p>
    <w:p w14:paraId="44BB6CD4" w14:textId="2569CFB2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I.3.</w:t>
      </w:r>
      <w:r w:rsidRPr="00ED0B28">
        <w:rPr>
          <w:rFonts w:cstheme="minorHAnsi"/>
        </w:rPr>
        <w:t>1. Análisis</w:t>
      </w:r>
      <w:r w:rsidRPr="00ED0B28">
        <w:rPr>
          <w:rFonts w:cstheme="minorHAnsi"/>
        </w:rPr>
        <w:t xml:space="preserve"> de la amplitud del ámbito subjetivo del término «trabajadores».</w:t>
      </w:r>
    </w:p>
    <w:p w14:paraId="654ADA41" w14:textId="48EC0645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I.3.1.</w:t>
      </w:r>
      <w:r w:rsidRPr="00ED0B28">
        <w:rPr>
          <w:rFonts w:cstheme="minorHAnsi"/>
        </w:rPr>
        <w:t>1. Planteamiento</w:t>
      </w:r>
      <w:r w:rsidRPr="00ED0B28">
        <w:rPr>
          <w:rFonts w:cstheme="minorHAnsi"/>
        </w:rPr>
        <w:t xml:space="preserve"> general.</w:t>
      </w:r>
    </w:p>
    <w:p w14:paraId="03A3D645" w14:textId="16872A8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I.3.1.</w:t>
      </w:r>
      <w:r w:rsidRPr="00ED0B28">
        <w:rPr>
          <w:rFonts w:cstheme="minorHAnsi"/>
        </w:rPr>
        <w:t>2. Planteamiento</w:t>
      </w:r>
      <w:r w:rsidRPr="00ED0B28">
        <w:rPr>
          <w:rFonts w:cstheme="minorHAnsi"/>
        </w:rPr>
        <w:t xml:space="preserve"> de argumentos.</w:t>
      </w:r>
    </w:p>
    <w:p w14:paraId="3F5FC2B3" w14:textId="617160C1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I.3.</w:t>
      </w:r>
      <w:r w:rsidRPr="00ED0B28">
        <w:rPr>
          <w:rFonts w:cstheme="minorHAnsi"/>
        </w:rPr>
        <w:t>2. Nuestra</w:t>
      </w:r>
      <w:r w:rsidRPr="00ED0B28">
        <w:rPr>
          <w:rFonts w:cstheme="minorHAnsi"/>
        </w:rPr>
        <w:t xml:space="preserve"> solución al problema planteado: Los funcionarios públicos como «trabajadores» incluidos en el artículo 28.2 de la CE.</w:t>
      </w:r>
    </w:p>
    <w:p w14:paraId="57BD1841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I.4.El reconocimiento legal del derecho de huelga en la Función Pública.</w:t>
      </w:r>
    </w:p>
    <w:p w14:paraId="0C585D8B" w14:textId="684B94AD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I.4.</w:t>
      </w:r>
      <w:r w:rsidRPr="00ED0B28">
        <w:rPr>
          <w:rFonts w:cstheme="minorHAnsi"/>
        </w:rPr>
        <w:t>1. La</w:t>
      </w:r>
      <w:r w:rsidRPr="00ED0B28">
        <w:rPr>
          <w:rFonts w:cstheme="minorHAnsi"/>
        </w:rPr>
        <w:t xml:space="preserve"> interpretación permisiva del TC de la Disposición Adicional 4.ª del RDLRT, reformadora del (derogado) artículo 222 del Código Penal de 1973.</w:t>
      </w:r>
    </w:p>
    <w:p w14:paraId="35094E80" w14:textId="6E37701E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lastRenderedPageBreak/>
        <w:t>I.4.</w:t>
      </w:r>
      <w:r w:rsidRPr="00ED0B28">
        <w:rPr>
          <w:rFonts w:cstheme="minorHAnsi"/>
        </w:rPr>
        <w:t>2. La</w:t>
      </w:r>
      <w:r w:rsidRPr="00ED0B28">
        <w:rPr>
          <w:rFonts w:cstheme="minorHAnsi"/>
        </w:rPr>
        <w:t xml:space="preserve"> conquista «de facto» del derecho.</w:t>
      </w:r>
    </w:p>
    <w:p w14:paraId="41155666" w14:textId="3A7B7056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I.4.</w:t>
      </w:r>
      <w:r w:rsidRPr="00ED0B28">
        <w:rPr>
          <w:rFonts w:cstheme="minorHAnsi"/>
        </w:rPr>
        <w:t>3. La</w:t>
      </w:r>
      <w:r w:rsidRPr="00ED0B28">
        <w:rPr>
          <w:rFonts w:cstheme="minorHAnsi"/>
        </w:rPr>
        <w:t xml:space="preserve"> Ley 30/1984, de 2 de agosto, de Medidas para la Reforma de la Función Pública.</w:t>
      </w:r>
    </w:p>
    <w:p w14:paraId="6AA04EFC" w14:textId="3A5C5D44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I.4.</w:t>
      </w:r>
      <w:r w:rsidRPr="00ED0B28">
        <w:rPr>
          <w:rFonts w:cstheme="minorHAnsi"/>
        </w:rPr>
        <w:t>4. El</w:t>
      </w:r>
      <w:r w:rsidRPr="00ED0B28">
        <w:rPr>
          <w:rFonts w:cstheme="minorHAnsi"/>
        </w:rPr>
        <w:t xml:space="preserve"> tratamiento que realiza la Ley Orgánica 11/1985, de 2 de agosto, de Libertad Sindical.</w:t>
      </w:r>
    </w:p>
    <w:p w14:paraId="230301C6" w14:textId="1FCD4080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I.4.</w:t>
      </w:r>
      <w:r w:rsidRPr="00ED0B28">
        <w:rPr>
          <w:rFonts w:cstheme="minorHAnsi"/>
        </w:rPr>
        <w:t>5. Los</w:t>
      </w:r>
      <w:r w:rsidRPr="00ED0B28">
        <w:rPr>
          <w:rFonts w:cstheme="minorHAnsi"/>
        </w:rPr>
        <w:t xml:space="preserve"> Decretos de Servicios Mínimos.</w:t>
      </w:r>
    </w:p>
    <w:p w14:paraId="4567D5CE" w14:textId="7D3E9D8C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I.4.5.</w:t>
      </w:r>
      <w:r w:rsidRPr="00ED0B28">
        <w:rPr>
          <w:rFonts w:cstheme="minorHAnsi"/>
        </w:rPr>
        <w:t>1. El</w:t>
      </w:r>
      <w:r w:rsidRPr="00ED0B28">
        <w:rPr>
          <w:rFonts w:cstheme="minorHAnsi"/>
        </w:rPr>
        <w:t xml:space="preserve"> establecimiento de los servicios mínimos.</w:t>
      </w:r>
    </w:p>
    <w:p w14:paraId="3B82279D" w14:textId="32ED7904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I.4.5.</w:t>
      </w:r>
      <w:r w:rsidRPr="00ED0B28">
        <w:rPr>
          <w:rFonts w:cstheme="minorHAnsi"/>
        </w:rPr>
        <w:t>2. La</w:t>
      </w:r>
      <w:r w:rsidRPr="00ED0B28">
        <w:rPr>
          <w:rFonts w:cstheme="minorHAnsi"/>
        </w:rPr>
        <w:t xml:space="preserve"> intervención de la «Autoridad Gubernativa».</w:t>
      </w:r>
    </w:p>
    <w:p w14:paraId="0B367B78" w14:textId="53878451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I.4.5.</w:t>
      </w:r>
      <w:r w:rsidRPr="00ED0B28">
        <w:rPr>
          <w:rFonts w:cstheme="minorHAnsi"/>
        </w:rPr>
        <w:t>3. La</w:t>
      </w:r>
      <w:r w:rsidRPr="00ED0B28">
        <w:rPr>
          <w:rFonts w:cstheme="minorHAnsi"/>
        </w:rPr>
        <w:t xml:space="preserve"> incidencia de dicho mecanismo en la Función Pública.</w:t>
      </w:r>
    </w:p>
    <w:p w14:paraId="442B5E5F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I.5.El derecho de huelga como derecho autónomo. La no sindicalización del derecho.</w:t>
      </w:r>
    </w:p>
    <w:p w14:paraId="4ED029B1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I.6.Breve referencia al contenido del derecho de huelga en la Función Pública: Un «derecho in solidum».</w:t>
      </w:r>
    </w:p>
    <w:p w14:paraId="22DC5A92" w14:textId="77777777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II.Excepciones legales de funcionarios titulares del derecho de huelga.</w:t>
      </w:r>
    </w:p>
    <w:p w14:paraId="7A8B62C2" w14:textId="0DE48AA8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</w:t>
      </w:r>
      <w:r w:rsidRPr="00ED0B28">
        <w:rPr>
          <w:rFonts w:cstheme="minorHAnsi"/>
        </w:rPr>
        <w:t>1. Planteamiento</w:t>
      </w:r>
      <w:r w:rsidRPr="00ED0B28">
        <w:rPr>
          <w:rFonts w:cstheme="minorHAnsi"/>
        </w:rPr>
        <w:t xml:space="preserve"> general.</w:t>
      </w:r>
    </w:p>
    <w:p w14:paraId="5058B6DE" w14:textId="3F8F6685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</w:t>
      </w:r>
      <w:r w:rsidRPr="00ED0B28">
        <w:rPr>
          <w:rFonts w:cstheme="minorHAnsi"/>
        </w:rPr>
        <w:t>2. Las</w:t>
      </w:r>
      <w:r w:rsidRPr="00ED0B28">
        <w:rPr>
          <w:rFonts w:cstheme="minorHAnsi"/>
        </w:rPr>
        <w:t xml:space="preserve"> Fuerzas Armadas.</w:t>
      </w:r>
    </w:p>
    <w:p w14:paraId="766C4F5E" w14:textId="3BBA6B21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</w:t>
      </w:r>
      <w:r w:rsidRPr="00ED0B28">
        <w:rPr>
          <w:rFonts w:cstheme="minorHAnsi"/>
        </w:rPr>
        <w:t>1. Las</w:t>
      </w:r>
      <w:r w:rsidRPr="00ED0B28">
        <w:rPr>
          <w:rFonts w:cstheme="minorHAnsi"/>
        </w:rPr>
        <w:t xml:space="preserve"> «peculiaridades» de un caso excepcional.</w:t>
      </w:r>
    </w:p>
    <w:p w14:paraId="342DB87E" w14:textId="4F824091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</w:t>
      </w:r>
      <w:r w:rsidRPr="00ED0B28">
        <w:rPr>
          <w:rFonts w:cstheme="minorHAnsi"/>
        </w:rPr>
        <w:t>2. La</w:t>
      </w:r>
      <w:r w:rsidRPr="00ED0B28">
        <w:rPr>
          <w:rFonts w:cstheme="minorHAnsi"/>
        </w:rPr>
        <w:t xml:space="preserve"> imposibilidad legal del ejercicio del derecho de huelga por los miembros de las Fuerzas Armadas.</w:t>
      </w:r>
    </w:p>
    <w:p w14:paraId="590B909D" w14:textId="4A9D7D0D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II.2.2.</w:t>
      </w:r>
      <w:r w:rsidRPr="00ED0B28">
        <w:rPr>
          <w:rFonts w:cstheme="minorHAnsi"/>
        </w:rPr>
        <w:t>1. Los</w:t>
      </w:r>
      <w:r w:rsidRPr="00ED0B28">
        <w:rPr>
          <w:rFonts w:cstheme="minorHAnsi"/>
        </w:rPr>
        <w:t xml:space="preserve"> miembros de carrera de las Fuerzas Armadas.</w:t>
      </w:r>
    </w:p>
    <w:p w14:paraId="2BB7C4E2" w14:textId="040C6BEB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II.2.2.</w:t>
      </w:r>
      <w:r w:rsidRPr="00ED0B28">
        <w:rPr>
          <w:rFonts w:cstheme="minorHAnsi"/>
        </w:rPr>
        <w:t>2. La</w:t>
      </w:r>
      <w:r w:rsidRPr="00ED0B28">
        <w:rPr>
          <w:rFonts w:cstheme="minorHAnsi"/>
        </w:rPr>
        <w:t xml:space="preserve"> excepción: Los trabajadores civiles de la </w:t>
      </w:r>
      <w:r w:rsidRPr="00ED0B28">
        <w:rPr>
          <w:rFonts w:cstheme="minorHAnsi"/>
        </w:rPr>
        <w:t>Administración</w:t>
      </w:r>
      <w:r w:rsidRPr="00ED0B28">
        <w:rPr>
          <w:rFonts w:cstheme="minorHAnsi"/>
        </w:rPr>
        <w:t xml:space="preserve"> Militar.</w:t>
      </w:r>
    </w:p>
    <w:p w14:paraId="4408D084" w14:textId="6C825111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II.2.2.</w:t>
      </w:r>
      <w:r w:rsidRPr="00ED0B28">
        <w:rPr>
          <w:rFonts w:cstheme="minorHAnsi"/>
        </w:rPr>
        <w:t>3. El</w:t>
      </w:r>
      <w:r w:rsidRPr="00ED0B28">
        <w:rPr>
          <w:rFonts w:cstheme="minorHAnsi"/>
        </w:rPr>
        <w:t xml:space="preserve"> personal que presta servicios en el Centro Superior de Información de la Defensa (CESID).</w:t>
      </w:r>
    </w:p>
    <w:p w14:paraId="21343D8F" w14:textId="42D6247A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II.2.2.</w:t>
      </w:r>
      <w:r w:rsidRPr="00ED0B28">
        <w:rPr>
          <w:rFonts w:cstheme="minorHAnsi"/>
        </w:rPr>
        <w:t>4. Los</w:t>
      </w:r>
      <w:r w:rsidRPr="00ED0B28">
        <w:rPr>
          <w:rFonts w:cstheme="minorHAnsi"/>
        </w:rPr>
        <w:t xml:space="preserve"> miembros de la Guardia Civil.</w:t>
      </w:r>
    </w:p>
    <w:p w14:paraId="6C2A561D" w14:textId="740C7649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</w:t>
      </w:r>
      <w:r w:rsidRPr="00ED0B28">
        <w:rPr>
          <w:rFonts w:cstheme="minorHAnsi"/>
        </w:rPr>
        <w:t>3. Las</w:t>
      </w:r>
      <w:r w:rsidRPr="00ED0B28">
        <w:rPr>
          <w:rFonts w:cstheme="minorHAnsi"/>
        </w:rPr>
        <w:t xml:space="preserve"> Fuerzas y Cuerpos de Seguridad del Estado.</w:t>
      </w:r>
    </w:p>
    <w:p w14:paraId="2F367519" w14:textId="51A6E2EA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II.3.</w:t>
      </w:r>
      <w:r w:rsidRPr="00ED0B28">
        <w:rPr>
          <w:rFonts w:cstheme="minorHAnsi"/>
        </w:rPr>
        <w:t>1. Las</w:t>
      </w:r>
      <w:r w:rsidRPr="00ED0B28">
        <w:rPr>
          <w:rFonts w:cstheme="minorHAnsi"/>
        </w:rPr>
        <w:t xml:space="preserve"> Fuerzas y Cuerpos de Seguridad del Estado dependientes del Gobierno de la Nación.</w:t>
      </w:r>
    </w:p>
    <w:p w14:paraId="5736FC8C" w14:textId="779D3579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II.3.</w:t>
      </w:r>
      <w:r w:rsidRPr="00ED0B28">
        <w:rPr>
          <w:rFonts w:cstheme="minorHAnsi"/>
        </w:rPr>
        <w:t>2. Los</w:t>
      </w:r>
      <w:r w:rsidRPr="00ED0B28">
        <w:rPr>
          <w:rFonts w:cstheme="minorHAnsi"/>
        </w:rPr>
        <w:t xml:space="preserve"> Cuerpos de Policía dependientes de las Comunidades Autónomas.</w:t>
      </w:r>
    </w:p>
    <w:p w14:paraId="73837719" w14:textId="7563C1D6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II.3.</w:t>
      </w:r>
      <w:r w:rsidRPr="00ED0B28">
        <w:rPr>
          <w:rFonts w:cstheme="minorHAnsi"/>
        </w:rPr>
        <w:t>3. Los</w:t>
      </w:r>
      <w:r w:rsidRPr="00ED0B28">
        <w:rPr>
          <w:rFonts w:cstheme="minorHAnsi"/>
        </w:rPr>
        <w:t xml:space="preserve"> Cuerpos de Policía dependientes de las Corporaciones Locales.</w:t>
      </w:r>
    </w:p>
    <w:p w14:paraId="157CFE09" w14:textId="00361EFA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</w:t>
      </w:r>
      <w:r w:rsidRPr="00ED0B28">
        <w:rPr>
          <w:rFonts w:cstheme="minorHAnsi"/>
        </w:rPr>
        <w:t>4. Un</w:t>
      </w:r>
      <w:r w:rsidRPr="00ED0B28">
        <w:rPr>
          <w:rFonts w:cstheme="minorHAnsi"/>
        </w:rPr>
        <w:t xml:space="preserve"> caso especial: Los Jueces, Magistrados y Fiscales en activo.</w:t>
      </w:r>
    </w:p>
    <w:p w14:paraId="772A4DCC" w14:textId="022182FD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II.4.</w:t>
      </w:r>
      <w:r w:rsidRPr="00ED0B28">
        <w:rPr>
          <w:rFonts w:cstheme="minorHAnsi"/>
        </w:rPr>
        <w:t>1. Planteamiento</w:t>
      </w:r>
      <w:r w:rsidRPr="00ED0B28">
        <w:rPr>
          <w:rFonts w:cstheme="minorHAnsi"/>
        </w:rPr>
        <w:t xml:space="preserve"> de las tesis enfrentadas. La «extraña» fórmula constitucional.</w:t>
      </w:r>
    </w:p>
    <w:p w14:paraId="2CF78398" w14:textId="30CF03C6" w:rsidR="00ED0B28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II.4.</w:t>
      </w:r>
      <w:r w:rsidRPr="00ED0B28">
        <w:rPr>
          <w:rFonts w:cstheme="minorHAnsi"/>
        </w:rPr>
        <w:t>2. La</w:t>
      </w:r>
      <w:r w:rsidRPr="00ED0B28">
        <w:rPr>
          <w:rFonts w:cstheme="minorHAnsi"/>
        </w:rPr>
        <w:t xml:space="preserve"> (nuestra) solución jurídica al problema planteado: El efectivo disfrute del derecho de huelga por los Jueces, Magistrados y Fiscales en activo.</w:t>
      </w:r>
    </w:p>
    <w:p w14:paraId="3D864B8F" w14:textId="2E803B0E" w:rsidR="0024377A" w:rsidRPr="00ED0B28" w:rsidRDefault="00ED0B28" w:rsidP="00ED0B28">
      <w:pPr>
        <w:rPr>
          <w:rFonts w:cstheme="minorHAnsi"/>
        </w:rPr>
      </w:pPr>
      <w:r w:rsidRPr="00ED0B28">
        <w:rPr>
          <w:rFonts w:cstheme="minorHAnsi"/>
        </w:rPr>
        <w:t>Bibliografía.</w:t>
      </w:r>
    </w:p>
    <w:p w14:paraId="503AF217" w14:textId="5C9BBC00" w:rsidR="005455DD" w:rsidRPr="005455DD" w:rsidRDefault="005455DD" w:rsidP="005455DD"/>
    <w:sectPr w:rsidR="005455DD" w:rsidRPr="00545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F88"/>
    <w:multiLevelType w:val="hybridMultilevel"/>
    <w:tmpl w:val="992485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2B8"/>
    <w:multiLevelType w:val="hybridMultilevel"/>
    <w:tmpl w:val="A3602A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160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216FDA"/>
    <w:multiLevelType w:val="multilevel"/>
    <w:tmpl w:val="B5C8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405830"/>
    <w:multiLevelType w:val="hybridMultilevel"/>
    <w:tmpl w:val="FBAA36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F43E0"/>
    <w:multiLevelType w:val="hybridMultilevel"/>
    <w:tmpl w:val="A08497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20E1"/>
    <w:multiLevelType w:val="hybridMultilevel"/>
    <w:tmpl w:val="417ECC0E"/>
    <w:lvl w:ilvl="0" w:tplc="5F84B1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7BFC"/>
    <w:multiLevelType w:val="hybridMultilevel"/>
    <w:tmpl w:val="739EFE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5A6"/>
    <w:multiLevelType w:val="hybridMultilevel"/>
    <w:tmpl w:val="DD688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47AC"/>
    <w:multiLevelType w:val="hybridMultilevel"/>
    <w:tmpl w:val="26FCD9DC"/>
    <w:lvl w:ilvl="0" w:tplc="57920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3C7"/>
    <w:multiLevelType w:val="hybridMultilevel"/>
    <w:tmpl w:val="8C9A9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D06F2"/>
    <w:multiLevelType w:val="hybridMultilevel"/>
    <w:tmpl w:val="58A87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02F34"/>
    <w:multiLevelType w:val="hybridMultilevel"/>
    <w:tmpl w:val="556A1F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0FDB"/>
    <w:multiLevelType w:val="hybridMultilevel"/>
    <w:tmpl w:val="449C84F0"/>
    <w:lvl w:ilvl="0" w:tplc="1238429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5A70D8"/>
    <w:multiLevelType w:val="hybridMultilevel"/>
    <w:tmpl w:val="BCD6D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065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C431FD"/>
    <w:multiLevelType w:val="hybridMultilevel"/>
    <w:tmpl w:val="D4427F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2F34"/>
    <w:multiLevelType w:val="hybridMultilevel"/>
    <w:tmpl w:val="5186FAE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62EC7"/>
    <w:multiLevelType w:val="multilevel"/>
    <w:tmpl w:val="89B0C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8871899"/>
    <w:multiLevelType w:val="multilevel"/>
    <w:tmpl w:val="B8426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0" w15:restartNumberingAfterBreak="0">
    <w:nsid w:val="4A9161A6"/>
    <w:multiLevelType w:val="hybridMultilevel"/>
    <w:tmpl w:val="3D541366"/>
    <w:lvl w:ilvl="0" w:tplc="5F84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1106A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21BD3"/>
    <w:multiLevelType w:val="hybridMultilevel"/>
    <w:tmpl w:val="947493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C2D62"/>
    <w:multiLevelType w:val="hybridMultilevel"/>
    <w:tmpl w:val="9ADA4B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577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5F6B4F"/>
    <w:multiLevelType w:val="hybridMultilevel"/>
    <w:tmpl w:val="280EF3F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5520D"/>
    <w:multiLevelType w:val="multilevel"/>
    <w:tmpl w:val="160C2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C5310E"/>
    <w:multiLevelType w:val="multilevel"/>
    <w:tmpl w:val="102CD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000021"/>
    <w:multiLevelType w:val="multilevel"/>
    <w:tmpl w:val="8B36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C808BA"/>
    <w:multiLevelType w:val="multilevel"/>
    <w:tmpl w:val="F5FC8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021893"/>
    <w:multiLevelType w:val="multilevel"/>
    <w:tmpl w:val="9E26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CC778A"/>
    <w:multiLevelType w:val="hybridMultilevel"/>
    <w:tmpl w:val="67FEFA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D2FAB"/>
    <w:multiLevelType w:val="hybridMultilevel"/>
    <w:tmpl w:val="D1E26E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9"/>
  </w:num>
  <w:num w:numId="5">
    <w:abstractNumId w:val="22"/>
  </w:num>
  <w:num w:numId="6">
    <w:abstractNumId w:val="16"/>
  </w:num>
  <w:num w:numId="7">
    <w:abstractNumId w:val="14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30"/>
  </w:num>
  <w:num w:numId="14">
    <w:abstractNumId w:val="12"/>
  </w:num>
  <w:num w:numId="15">
    <w:abstractNumId w:val="21"/>
  </w:num>
  <w:num w:numId="16">
    <w:abstractNumId w:val="20"/>
  </w:num>
  <w:num w:numId="17">
    <w:abstractNumId w:val="3"/>
  </w:num>
  <w:num w:numId="18">
    <w:abstractNumId w:val="31"/>
  </w:num>
  <w:num w:numId="19">
    <w:abstractNumId w:val="17"/>
  </w:num>
  <w:num w:numId="20">
    <w:abstractNumId w:val="2"/>
  </w:num>
  <w:num w:numId="21">
    <w:abstractNumId w:val="23"/>
  </w:num>
  <w:num w:numId="22">
    <w:abstractNumId w:val="28"/>
  </w:num>
  <w:num w:numId="23">
    <w:abstractNumId w:val="6"/>
  </w:num>
  <w:num w:numId="24">
    <w:abstractNumId w:val="13"/>
  </w:num>
  <w:num w:numId="25">
    <w:abstractNumId w:val="15"/>
  </w:num>
  <w:num w:numId="26">
    <w:abstractNumId w:val="27"/>
  </w:num>
  <w:num w:numId="27">
    <w:abstractNumId w:val="26"/>
  </w:num>
  <w:num w:numId="28">
    <w:abstractNumId w:val="25"/>
  </w:num>
  <w:num w:numId="29">
    <w:abstractNumId w:val="19"/>
  </w:num>
  <w:num w:numId="30">
    <w:abstractNumId w:val="4"/>
  </w:num>
  <w:num w:numId="31">
    <w:abstractNumId w:val="2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0B"/>
    <w:rsid w:val="000A460B"/>
    <w:rsid w:val="00191CD3"/>
    <w:rsid w:val="001D0A41"/>
    <w:rsid w:val="0024377A"/>
    <w:rsid w:val="005455DD"/>
    <w:rsid w:val="00630AA7"/>
    <w:rsid w:val="0064203C"/>
    <w:rsid w:val="00BA4D13"/>
    <w:rsid w:val="00E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21F6"/>
  <w15:chartTrackingRefBased/>
  <w15:docId w15:val="{DCAB67EF-DEE8-4276-801C-8675153C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089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628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741C-80D8-4D6E-914B-09F1FBBE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 Comares</dc:creator>
  <cp:keywords/>
  <dc:description/>
  <cp:lastModifiedBy>Prácticas Comares</cp:lastModifiedBy>
  <cp:revision>2</cp:revision>
  <dcterms:created xsi:type="dcterms:W3CDTF">2022-03-08T12:02:00Z</dcterms:created>
  <dcterms:modified xsi:type="dcterms:W3CDTF">2022-03-08T12:02:00Z</dcterms:modified>
</cp:coreProperties>
</file>